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SBANP Monthly Meeting Minutes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8535"/>
        <w:tblGridChange w:id="0">
          <w:tblGrid>
            <w:gridCol w:w="2265"/>
            <w:gridCol w:w="85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 &amp;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December 9, 2025 @ 9:30AM</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SBANP Meeting </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https://www.sbanp.org/</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Pr>
                <w:drawing>
                  <wp:inline distB="114300" distT="114300" distL="114300" distR="114300">
                    <wp:extent cx="320129" cy="320129"/>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20129" cy="320129"/>
                            </a:xfrm>
                            <a:prstGeom prst="rect"/>
                            <a:ln/>
                          </pic:spPr>
                        </pic:pic>
                      </a:graphicData>
                    </a:graphic>
                  </wp:inline>
                </w:drawing>
              </w:r>
            </w:hyperlink>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January 13th @ 9:30AM</w: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Agenda</w:t>
      </w:r>
      <w:r w:rsidDel="00000000" w:rsidR="00000000" w:rsidRPr="00000000">
        <w:rPr>
          <w:rtl w:val="0"/>
        </w:rPr>
      </w:r>
    </w:p>
    <w:p w:rsidR="00000000" w:rsidDel="00000000" w:rsidP="00000000" w:rsidRDefault="00000000" w:rsidRPr="00000000" w14:paraId="0000000D">
      <w:pPr>
        <w:numPr>
          <w:ilvl w:val="0"/>
          <w:numId w:val="1"/>
        </w:numPr>
        <w:spacing w:after="0" w:afterAutospacing="0" w:before="220"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pleased to welcome Jake Bombard, Executive Director of the Joseph Nee Collaborative Center, who will share updates on the programs and services currently underway at the Collaborative Center.</w:t>
      </w:r>
    </w:p>
    <w:p w:rsidR="00000000" w:rsidDel="00000000" w:rsidP="00000000" w:rsidRDefault="00000000" w:rsidRPr="00000000" w14:paraId="0000000E">
      <w:pPr>
        <w:numPr>
          <w:ilvl w:val="0"/>
          <w:numId w:val="1"/>
        </w:numPr>
        <w:spacing w:after="0" w:afterAutospacing="0" w:before="0" w:beforeAutospacing="0"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Collins will say a few words</w:t>
      </w:r>
    </w:p>
    <w:p w:rsidR="00000000" w:rsidDel="00000000" w:rsidP="00000000" w:rsidRDefault="00000000" w:rsidRPr="00000000" w14:paraId="0000000F">
      <w:pPr>
        <w:numPr>
          <w:ilvl w:val="0"/>
          <w:numId w:val="1"/>
        </w:numPr>
        <w:spacing w:after="220" w:before="0" w:beforeAutospacing="0" w:line="28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Agency Updates</w:t>
      </w:r>
    </w:p>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Notes</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Representative Biele’s Office </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Representative Biele’s office announced a holiday party and toy drive to be held on Monday, December 15th, from 5:30 to 7:00 PM at </w:t>
      </w:r>
      <w:r w:rsidDel="00000000" w:rsidR="00000000" w:rsidRPr="00000000">
        <w:rPr>
          <w:rFonts w:ascii="Times New Roman" w:cs="Times New Roman" w:eastAsia="Times New Roman" w:hAnsi="Times New Roman"/>
          <w:sz w:val="24"/>
          <w:szCs w:val="24"/>
          <w:rtl w:val="0"/>
        </w:rPr>
        <w:t xml:space="preserve">Amrheins Restaurant. All are welcome to join.</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Senator Nick Collin</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property tax proposal discussed in the meeting, primarily addressed by Senator Collins, involved the City Council considering a vote to increase both commercial and residential property tax rates to the maximum allowed (2.5% above the previous year’s total). Senator Collins highlighted concerns that the city’s reported average increases understate median increases, with neighborhoods like South Boston experiencing much higher effective increases in assessed value (up to 10%).</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rising tax burdens, Senator Collins introduced two proposals: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Allow municipalities (including Boston) to use surplus funds to reduce the impact of sudden property tax spikes.</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Provide a $1,000 rebate to residential property owners, funded by the city’s significant surplus, to directly offset increased property taxes.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concerns raised included:</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Small businesses are being burdened by higher commercial property taxes, which could be passed down via leases.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impact of rising assessments and taxes on seniors and residents on fixed incomes.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Calls for better transparency, possible budget cuts at the city level, and more resources for assisting residents (like abatement processes and tax credits for seniors).</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Collins agreed to follow up with detailed resources for abatement and relief and to advocate for measures that would offer direct benefits to residents without disproportionately harming small businesses.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addressed several plans and options to help seniors on a fixed income manage rising property taxes: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**Tax Deferral/Abatement:**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-Seniors have the option to forego tax payments or apply for abatement if they meet eligibility criteria, such as income-based challenges.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**Senior Circuit Breaker Tax Credit:**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Collins highlighted the state’s “circuit breaker” program, which provides up to $2,500 in tax credits (or sometimes direct checks) for qualifying seniors. Many eligible seniors may not currently file for this, so outreach and assistance were recommended.</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**In-Person Assistance:**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group discussed potentially organizing sessions—possibly with organizations like ABCD and the Department of Revenue—to help seniors apply for tax abatements and credits.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**Advocacy for Retroactivity:**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mention of looking into whether seniors could file for tax credits retroactively if they missed previous years.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**Community Support:**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idea of hosting informational or support sessions at local senior centers (e.g., the South Boston Neighborhood House Senior Center) was discussed to ensure seniors are aware of and can access these resources.</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emphasis was on connecting seniors with practical tax relief options and ensuring they receive the help necessary to remain in their homes without being overwhelmed by rising taxes.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08.5714285714286" w:lineRule="auto"/>
        <w:rPr>
          <w:rFonts w:ascii="Times New Roman" w:cs="Times New Roman" w:eastAsia="Times New Roman" w:hAnsi="Times New Roman"/>
          <w:color w:val="0d6efd"/>
          <w:sz w:val="24"/>
          <w:szCs w:val="24"/>
          <w:u w:val="single"/>
        </w:rPr>
      </w:pPr>
      <w:r w:rsidDel="00000000" w:rsidR="00000000" w:rsidRPr="00000000">
        <w:rPr>
          <w:rFonts w:ascii="Times New Roman" w:cs="Times New Roman" w:eastAsia="Times New Roman" w:hAnsi="Times New Roman"/>
          <w:sz w:val="24"/>
          <w:szCs w:val="24"/>
          <w:rtl w:val="0"/>
        </w:rPr>
        <w:t xml:space="preserve">S.1933 -- An Act to Prevent Property Tax Bill Shocks --</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0d6efd"/>
            <w:sz w:val="24"/>
            <w:szCs w:val="24"/>
            <w:u w:val="single"/>
            <w:rtl w:val="0"/>
          </w:rPr>
          <w:t xml:space="preserve">https://malegislature.gov/Bills/194/S1933</w:t>
        </w:r>
      </w:hyperlink>
      <w:r w:rsidDel="00000000" w:rsidR="00000000" w:rsidRPr="00000000">
        <w:rPr>
          <w:rtl w:val="0"/>
        </w:rPr>
      </w:r>
    </w:p>
    <w:p w:rsidR="00000000" w:rsidDel="00000000" w:rsidP="00000000" w:rsidRDefault="00000000" w:rsidRPr="00000000" w14:paraId="00000036">
      <w:pPr>
        <w:spacing w:line="308.5714285714286" w:lineRule="auto"/>
        <w:rPr>
          <w:rFonts w:ascii="Times New Roman" w:cs="Times New Roman" w:eastAsia="Times New Roman" w:hAnsi="Times New Roman"/>
          <w:color w:val="0d6efd"/>
          <w:sz w:val="24"/>
          <w:szCs w:val="24"/>
          <w:u w:val="single"/>
        </w:rPr>
      </w:pPr>
      <w:r w:rsidDel="00000000" w:rsidR="00000000" w:rsidRPr="00000000">
        <w:rPr>
          <w:rFonts w:ascii="Times New Roman" w:cs="Times New Roman" w:eastAsia="Times New Roman" w:hAnsi="Times New Roman"/>
          <w:sz w:val="24"/>
          <w:szCs w:val="24"/>
          <w:rtl w:val="0"/>
        </w:rPr>
        <w:t xml:space="preserve">S.1935 – An Act Relative to Municipal Tax Relief --</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0d6efd"/>
            <w:sz w:val="24"/>
            <w:szCs w:val="24"/>
            <w:u w:val="single"/>
            <w:rtl w:val="0"/>
          </w:rPr>
          <w:t xml:space="preserve">https://malegislature.gov/Bills/194/S1935</w:t>
        </w:r>
      </w:hyperlink>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20" w:before="22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Jake Bombard, Executive Director of the Joseph Nee Collaborative Center (HelpMA.org)</w:t>
      </w:r>
      <w:r w:rsidDel="00000000" w:rsidR="00000000" w:rsidRPr="00000000">
        <w:rPr>
          <w:rFonts w:ascii="Times New Roman" w:cs="Times New Roman" w:eastAsia="Times New Roman" w:hAnsi="Times New Roman"/>
          <w:i w:val="1"/>
          <w:iCs w:val="1"/>
          <w:sz w:val="24"/>
          <w:szCs w:val="24"/>
          <w:rtl w:val="0"/>
        </w:rPr>
        <w:br w:type="textWrapping"/>
        <w:t xml:space="preserve">-</w:t>
      </w:r>
      <w:r w:rsidDel="00000000" w:rsidR="00000000" w:rsidRPr="00000000">
        <w:rPr>
          <w:rFonts w:ascii="Times New Roman" w:cs="Times New Roman" w:eastAsia="Times New Roman" w:hAnsi="Times New Roman"/>
          <w:sz w:val="24"/>
          <w:szCs w:val="24"/>
          <w:rtl w:val="0"/>
        </w:rPr>
        <w:t xml:space="preserve"> Jake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talked about their services in counseling for substance abuse and other mental health services </w:t>
        <w:br w:type="textWrapping"/>
        <w:t xml:space="preserve">- The center provides free substance use and mental health services, including individual counseling, medication-assisted treatment, group therapy, and telehealth. Insurance is billed where possible, but clients never receive a bill or are asked for a co-pay.</w:t>
        <w:br w:type="textWrapping"/>
        <w:t xml:space="preserve">- Staff includes clinicians, a nurse practitioner, a psychologist, and a psychiatrist. They specialize in areas such as substance use disorders, post-traumatic stress, depression, anxiety, attention disorders, dual diagnoses, and LGBTQIA+ support.</w:t>
      </w:r>
    </w:p>
    <w:p w:rsidR="00000000" w:rsidDel="00000000" w:rsidP="00000000" w:rsidRDefault="00000000" w:rsidRPr="00000000" w14:paraId="00000039">
      <w:pPr>
        <w:spacing w:after="220" w:before="22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Collaborative Center offers in-person and telehealth options, as well as psychiatric medication management.</w:t>
        <w:br w:type="textWrapping"/>
        <w:t xml:space="preserve">- Group programs include recovery support groups, anger management classes (separate groups for men and women, open to ages 12 and up), and harm reduction programming.</w:t>
        <w:br w:type="textWrapping"/>
        <w:t xml:space="preserve">- The center runs free monthly CPR and Narcan (overdose reversal) classes for the community and is part of the state’s Community Naloxone Program, supplying free Narcan for individuals.</w:t>
        <w:br w:type="textWrapping"/>
        <w:t xml:space="preserve">- Jake is available to provide Narcan/CPR trainings to local nonprofits and groups, and basic CPR certification at cost for SBANP members. He encourages partnerships and referrals from anyone interested in their services.</w:t>
      </w:r>
    </w:p>
    <w:p w:rsidR="00000000" w:rsidDel="00000000" w:rsidP="00000000" w:rsidRDefault="00000000" w:rsidRPr="00000000" w14:paraId="0000003A">
      <w:pPr>
        <w:spacing w:after="220" w:before="22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Collaborative Center: </w:t>
      </w:r>
      <w:hyperlink r:id="rId13">
        <w:r w:rsidDel="00000000" w:rsidR="00000000" w:rsidRPr="00000000">
          <w:rPr>
            <w:rFonts w:ascii="Times New Roman" w:cs="Times New Roman" w:eastAsia="Times New Roman" w:hAnsi="Times New Roman"/>
            <w:color w:val="1155cc"/>
            <w:sz w:val="24"/>
            <w:szCs w:val="24"/>
            <w:u w:val="single"/>
            <w:rtl w:val="0"/>
          </w:rPr>
          <w:t xml:space="preserve">Services Link</w:t>
        </w:r>
      </w:hyperlink>
      <w:r w:rsidDel="00000000" w:rsidR="00000000" w:rsidRPr="00000000">
        <w:rPr>
          <w:rtl w:val="0"/>
        </w:rPr>
      </w:r>
    </w:p>
    <w:p w:rsidR="00000000" w:rsidDel="00000000" w:rsidP="00000000" w:rsidRDefault="00000000" w:rsidRPr="00000000" w14:paraId="0000003B">
      <w:pPr>
        <w:spacing w:after="220" w:before="22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recovery support group meets on Thursdays at 1:00 PM. There is currently space in the group, and it is held at their center or, if large enough, at the Tierney Center.</w:t>
        <w:br w:type="textWrapping"/>
        <w:t xml:space="preserve">- Anger management classes are offered: one group for men and one for women. Each group meets for one hour per week over a six-week period. </w:t>
        <w:br w:type="textWrapping"/>
        <w:t xml:space="preserve">- Open client intakes are available every Wednesday from 10:00 AM to 12:00 PM. Special scheduling is possible for those who can’t make this window—call the center to arrange.</w:t>
      </w:r>
    </w:p>
    <w:p w:rsidR="00000000" w:rsidDel="00000000" w:rsidP="00000000" w:rsidRDefault="00000000" w:rsidRPr="00000000" w14:paraId="0000003C">
      <w:pPr>
        <w:spacing w:after="220" w:before="220" w:line="288"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For more class specifics or to schedule a special intake or training, visit helpma.org or call the center at 617-534-9500.</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Agency Updates</w:t>
      </w:r>
    </w:p>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Agency Updates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Important Dates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14">
              <w:r w:rsidDel="00000000" w:rsidR="00000000" w:rsidRPr="00000000">
                <w:rPr>
                  <w:rFonts w:ascii="Times New Roman" w:cs="Times New Roman" w:eastAsia="Times New Roman" w:hAnsi="Times New Roman"/>
                  <w:b w:val="1"/>
                  <w:bCs w:val="1"/>
                  <w:color w:val="1155cc"/>
                  <w:sz w:val="24"/>
                  <w:szCs w:val="24"/>
                  <w:u w:val="single"/>
                  <w:rtl w:val="0"/>
                </w:rPr>
                <w:t xml:space="preserve">South Boston Neighborhood House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Holiday Help is still accepting applications for families.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Holiday Helper Sponsor Applications is still open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Holiday meals (Dec. 20th)</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Turkey Distribution was successful, and thank you for all the help. Shoutout to Gavin Foundation helping with all the heavy lifting.</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SBNH is organizing turkey dinner deliveries for families in need in South Boston. The meals are delivered to homes on the Saturday before Christmas (the 20th), and families must be home to receive them.</w:t>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Free hot meals are regularly available through Fourth Church every Monday, Wednesday, and Friday at 4:00 PM.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Mobile Market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17, 2025</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1:30-3pm</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Food &amp; No registration)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Merry Moakley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11, 2025</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SBNH Preschool</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15">
              <w:r w:rsidDel="00000000" w:rsidR="00000000" w:rsidRPr="00000000">
                <w:rPr>
                  <w:rFonts w:ascii="Times New Roman" w:cs="Times New Roman" w:eastAsia="Times New Roman" w:hAnsi="Times New Roman"/>
                  <w:b w:val="1"/>
                  <w:bCs w:val="1"/>
                  <w:color w:val="1155cc"/>
                  <w:sz w:val="24"/>
                  <w:szCs w:val="24"/>
                  <w:u w:val="single"/>
                  <w:rtl w:val="0"/>
                </w:rPr>
                <w:t xml:space="preserve">South Boston Neighborhood Development Corporation (SBNDC)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meeting, Donna Brown explained that South Boston NDC properties—all their apartment buildings—pay property taxes, even though the organization is a nonprofit. For deed-restricted affordable properties, where rents are legally capped, their tax assessment is lower. However, for other properties purchased on the private market (like triple-deckers), higher assessments have resulted in much larger tax bills—even after applying for abatements.</w:t>
            </w:r>
          </w:p>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-Donna also expressed concern about the impact of property tax increases on small businesses, as many commercial tenants rent their space and often face unexpected tax-related rent increases. South Boston NDC avoids passing these tax increases directly onto commercial tenants; instead, tax assessments are included in their rent to prevent surprise increases. </w:t>
            </w:r>
          </w:p>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emphasized the strain these rising costs place on both small businesses and property owners—especially those with long-standing, low-rent tenants—and questioned why the city doesn’t reduce the budget or explore other relief options before pushing new costs onto nonprofits, small businesses, and residents. </w:t>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Donna Brown mentioned that Matt Kirk can assist seniors and other community members who are facing eviction or seeking affordable housing.</w:t>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the current focus is on helping seniors, there are efforts underway to secure a Cummings grant to expand this support more broadly.</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Referrals or inquiries for housing counseling can be made by reaching out directly to Donna or to Ginger.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sz w:val="24"/>
                <w:szCs w:val="24"/>
              </w:rPr>
            </w:pPr>
            <w:hyperlink r:id="rId16">
              <w:r w:rsidDel="00000000" w:rsidR="00000000" w:rsidRPr="00000000">
                <w:rPr>
                  <w:rFonts w:ascii="Times New Roman" w:cs="Times New Roman" w:eastAsia="Times New Roman" w:hAnsi="Times New Roman"/>
                  <w:b w:val="1"/>
                  <w:bCs w:val="1"/>
                  <w:color w:val="1155cc"/>
                  <w:sz w:val="24"/>
                  <w:szCs w:val="24"/>
                  <w:u w:val="single"/>
                  <w:rtl w:val="0"/>
                </w:rPr>
                <w:t xml:space="preserve">Fourth Presbyterian Church </w:t>
              </w:r>
            </w:hyperlink>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meeting, Burns (Burn Stanfield from Fourth Presbyterian Church) participated by sharing several updates and invitations:</w:t>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Fourth Church is hosting a teen theater program’s version of "A Christmas Carol" with music, scheduled for Friday and Saturday at 7:00 PM.</w:t>
            </w:r>
          </w:p>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highlighted ongoing community support programs: a trauma program (with open doors, dinner, and sharing on Mondays), a large food pantry, and free hot meals served every Monday, Wednesday, and Friday at 4:00 PM.</w:t>
            </w:r>
          </w:p>
          <w:p w:rsidR="00000000" w:rsidDel="00000000" w:rsidP="00000000" w:rsidRDefault="00000000" w:rsidRPr="00000000" w14:paraId="0000006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Burns encouraged those feeling “lost this season” to join the trauma support events for connection and help.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Annual Christmas Candlelight Concert</w:t>
            </w:r>
          </w:p>
          <w:p w:rsidR="00000000" w:rsidDel="00000000" w:rsidP="00000000" w:rsidRDefault="00000000" w:rsidRPr="00000000" w14:paraId="0000006C">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20, 2025 </w:t>
            </w:r>
          </w:p>
          <w:p w:rsidR="00000000" w:rsidDel="00000000" w:rsidP="00000000" w:rsidRDefault="00000000" w:rsidRPr="00000000" w14:paraId="0000006D">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4pm-5:30pm</w:t>
            </w:r>
          </w:p>
          <w:p w:rsidR="00000000" w:rsidDel="00000000" w:rsidP="00000000" w:rsidRDefault="00000000" w:rsidRPr="00000000" w14:paraId="0000006E">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Christmas Party</w:t>
            </w:r>
          </w:p>
          <w:p w:rsidR="00000000" w:rsidDel="00000000" w:rsidP="00000000" w:rsidRDefault="00000000" w:rsidRPr="00000000" w14:paraId="00000071">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December 21, 2025</w:t>
            </w:r>
          </w:p>
          <w:p w:rsidR="00000000" w:rsidDel="00000000" w:rsidP="00000000" w:rsidRDefault="00000000" w:rsidRPr="00000000" w14:paraId="00000072">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12:30pm- 1:30pm</w:t>
            </w:r>
          </w:p>
          <w:p w:rsidR="00000000" w:rsidDel="00000000" w:rsidP="00000000" w:rsidRDefault="00000000" w:rsidRPr="00000000" w14:paraId="00000073">
            <w:pPr>
              <w:widowControl w:val="0"/>
              <w:shd w:fill="ffffff" w:val="clea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b w:val="1"/>
                <w:bCs w:val="1"/>
                <w:sz w:val="24"/>
                <w:szCs w:val="24"/>
              </w:rPr>
            </w:pPr>
            <w:hyperlink r:id="rId17">
              <w:r w:rsidDel="00000000" w:rsidR="00000000" w:rsidRPr="00000000">
                <w:rPr>
                  <w:rFonts w:ascii="Times New Roman" w:cs="Times New Roman" w:eastAsia="Times New Roman" w:hAnsi="Times New Roman"/>
                  <w:b w:val="1"/>
                  <w:bCs w:val="1"/>
                  <w:color w:val="1155cc"/>
                  <w:sz w:val="24"/>
                  <w:szCs w:val="24"/>
                  <w:u w:val="single"/>
                  <w:rtl w:val="0"/>
                </w:rPr>
                <w:t xml:space="preserve">St. Monica-St. Augustine Catholic Church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Susan shared a program update, where she expressed appreciation for community support during the Thanksgiving season. She thanked various groups for food donations and logistical help, noting that over 300 families were served. </w:t>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specifically mentioned the important role played by the Gavin Foundation and others in distributing turkeys and meals.</w:t>
            </w:r>
          </w:p>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Susan also mentioned an upcoming “Peace Breakfast with Santa” event, inviting families with children in the community to attend for a meal, pictures with Santa, and festive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7A">
      <w:pPr>
        <w:rPr>
          <w:rFonts w:ascii="Times New Roman" w:cs="Times New Roman" w:eastAsia="Times New Roman" w:hAnsi="Times New Roman"/>
          <w:b w:val="1"/>
          <w:bCs w:val="1"/>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malegislature.gov/Bills/194/S1935" TargetMode="External"/><Relationship Id="rId10" Type="http://schemas.openxmlformats.org/officeDocument/2006/relationships/hyperlink" Target="https://malegislature.gov/Bills/194/S1933" TargetMode="External"/><Relationship Id="rId13" Type="http://schemas.openxmlformats.org/officeDocument/2006/relationships/hyperlink" Target="https://www.southbostoncollaborativecenter.org/our-services" TargetMode="External"/><Relationship Id="rId12" Type="http://schemas.openxmlformats.org/officeDocument/2006/relationships/hyperlink" Target="https://malegislature.gov/Bills/194/S193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legislature.gov/Bills/194/S1933" TargetMode="External"/><Relationship Id="rId15" Type="http://schemas.openxmlformats.org/officeDocument/2006/relationships/hyperlink" Target="https://www.sbndc.org/" TargetMode="External"/><Relationship Id="rId14" Type="http://schemas.openxmlformats.org/officeDocument/2006/relationships/hyperlink" Target="https://sbnh.org/" TargetMode="External"/><Relationship Id="rId17" Type="http://schemas.openxmlformats.org/officeDocument/2006/relationships/hyperlink" Target="https://www.sbscatholic.org/" TargetMode="External"/><Relationship Id="rId16" Type="http://schemas.openxmlformats.org/officeDocument/2006/relationships/hyperlink" Target="https://www.fourthboston.org/" TargetMode="External"/><Relationship Id="rId5" Type="http://schemas.openxmlformats.org/officeDocument/2006/relationships/styles" Target="styles.xml"/><Relationship Id="rId6" Type="http://schemas.openxmlformats.org/officeDocument/2006/relationships/hyperlink" Target="https://www.sbanp.org/" TargetMode="External"/><Relationship Id="rId7" Type="http://schemas.openxmlformats.org/officeDocument/2006/relationships/hyperlink" Target="https://www.facebook.com/southbostonassociationofnonprofit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